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60" w:rsidRPr="00931D60" w:rsidRDefault="00931D60" w:rsidP="00931D60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31D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Návod k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  <w:r w:rsidRPr="00931D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použití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Pr="00931D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Medicarine</w:t>
      </w:r>
      <w:bookmarkStart w:id="0" w:name="_GoBack"/>
      <w:bookmarkEnd w:id="0"/>
      <w:r w:rsidRPr="00931D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: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Dezinfekční roztok připravte bezprostředně před použitím rozpuštěním příslušného počtu tablet ve studené vodě. Plochy omyjte a nechejte vyschnout, předměty ponořte do roztoku a následně opláchněte čistou vodou. Dezinfikované plochy předem očistěte a zbavte organických látek. 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Tabletu položte na sifón, zalijte vodou, nechejte působit co nejdéle. 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Uživatelský komfort je možno zvýšit použitím vody o teplotě do 35°C. 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Pro zvýšení čistící účinnosti pracovních roztoků dezinfekčního prostředku </w:t>
      </w:r>
      <w:proofErr w:type="spellStart"/>
      <w:r w:rsidRPr="00931D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Medicarine</w:t>
      </w:r>
      <w:proofErr w:type="spellEnd"/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doporučujeme kombinaci s neutrálními nebo mírně zásaditými (pH do 10,0) </w:t>
      </w:r>
      <w:proofErr w:type="gramStart"/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čistícími</w:t>
      </w:r>
      <w:proofErr w:type="gramEnd"/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prostředky. 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Nemíchejte s kyselými </w:t>
      </w:r>
      <w:proofErr w:type="gramStart"/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čistícími</w:t>
      </w:r>
      <w:proofErr w:type="gramEnd"/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prostředky.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etrol II."/>
      </w:tblPr>
      <w:tblGrid>
        <w:gridCol w:w="6510"/>
        <w:gridCol w:w="1435"/>
        <w:gridCol w:w="1127"/>
      </w:tblGrid>
      <w:tr w:rsidR="00931D60" w:rsidRPr="00931D60" w:rsidTr="00931D60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Přehled:</w:t>
            </w:r>
          </w:p>
        </w:tc>
      </w:tr>
      <w:tr w:rsidR="00931D60" w:rsidRPr="00931D60" w:rsidTr="00931D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Oblast použití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Dávkování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Doba působení</w:t>
            </w:r>
          </w:p>
        </w:tc>
      </w:tr>
      <w:tr w:rsidR="00931D60" w:rsidRPr="00931D60" w:rsidTr="00931D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31D60" w:rsidRPr="00931D60" w:rsidTr="00931D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Dezinfekce všech omyvatelných ploch a předmětů ve zdravotnictví, veterinárních, potravinářských, stravovacích, ubytovacích zařízeních apod.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2 tablety/ 10 l vody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5 minut</w:t>
            </w:r>
          </w:p>
        </w:tc>
      </w:tr>
      <w:tr w:rsidR="00931D60" w:rsidRPr="00931D60" w:rsidTr="00931D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Biologické znečištění (krev, hnis, výměšky)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1 tableta/ 1,5 l vody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30 minut</w:t>
            </w:r>
          </w:p>
        </w:tc>
      </w:tr>
      <w:tr w:rsidR="00931D60" w:rsidRPr="00931D60" w:rsidTr="00931D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Účinek na HBV (virus hepatitidy 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1 tableta/ 1,5 l vody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30 minut</w:t>
            </w:r>
          </w:p>
        </w:tc>
      </w:tr>
      <w:tr w:rsidR="00931D60" w:rsidRPr="00931D60" w:rsidTr="00931D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Účinek na TBC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2 tablety / 10 l vody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1D60" w:rsidRPr="00931D60" w:rsidRDefault="00931D60" w:rsidP="00931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31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30 minut</w:t>
            </w:r>
          </w:p>
        </w:tc>
      </w:tr>
    </w:tbl>
    <w:p w:rsidR="00EA20FA" w:rsidRDefault="00931D60"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931D6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Doba minimální trvanlivosti: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cs-CZ"/>
        </w:rPr>
        <w:t> 24 měsíců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931D6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Skladování: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cs-CZ"/>
        </w:rPr>
        <w:t>Skladovat v originálním balení při teplotě 0</w:t>
      </w:r>
      <w:r w:rsidRPr="00931D6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vertAlign w:val="superscript"/>
          <w:lang w:eastAsia="cs-CZ"/>
        </w:rPr>
        <w:t>o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cs-CZ"/>
        </w:rPr>
        <w:t>C až +25</w:t>
      </w:r>
      <w:r w:rsidRPr="00931D6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vertAlign w:val="superscript"/>
          <w:lang w:eastAsia="cs-CZ"/>
        </w:rPr>
        <w:t>o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cs-CZ"/>
        </w:rPr>
        <w:t>C odděleně od kyselin a odděleně od potravin.</w:t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931D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cs-CZ"/>
        </w:rPr>
        <w:t>PE obaly je po vyprázdnění možno recyklovat v zařízeních k tomu určených. Informaci o firmách zabezpečujících zneškodnění obalů a nespotřebovaných částí výrobku obdržíte u pověřeného místně příslušného správního úřadu.</w:t>
      </w:r>
    </w:p>
    <w:sectPr w:rsidR="00EA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60"/>
    <w:rsid w:val="00931D60"/>
    <w:rsid w:val="00E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Hercová</dc:creator>
  <cp:lastModifiedBy>Petra Hercová</cp:lastModifiedBy>
  <cp:revision>1</cp:revision>
  <dcterms:created xsi:type="dcterms:W3CDTF">2019-07-04T11:21:00Z</dcterms:created>
  <dcterms:modified xsi:type="dcterms:W3CDTF">2019-07-04T11:22:00Z</dcterms:modified>
</cp:coreProperties>
</file>